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ind w:left="0" w:leftChars="0" w:firstLine="0" w:firstLineChars="0"/>
        <w:jc w:val="left"/>
        <w:rPr>
          <w:rFonts w:ascii="宋体" w:eastAsia="宋体" w:cs="宋体"/>
          <w:color w:val="000000"/>
          <w:kern w:val="0"/>
          <w:position w:val="6"/>
          <w:szCs w:val="21"/>
          <w:lang w:val="zh-CN"/>
        </w:rPr>
      </w:pPr>
      <w:bookmarkStart w:id="0" w:name="_GoBack"/>
      <w:bookmarkEnd w:id="0"/>
    </w:p>
    <w:p>
      <w:pPr>
        <w:tabs>
          <w:tab w:val="left" w:pos="2090"/>
        </w:tabs>
        <w:spacing w:line="240" w:lineRule="auto"/>
        <w:jc w:val="center"/>
        <w:rPr>
          <w:rFonts w:hint="eastAsia" w:ascii="黑体" w:eastAsia="黑体"/>
          <w:b/>
          <w:sz w:val="24"/>
        </w:rPr>
      </w:pPr>
      <w:r>
        <w:rPr>
          <w:rFonts w:hint="eastAsia" w:ascii="楷体_GB2312" w:eastAsia="楷体_GB2312"/>
          <w:b/>
          <w:sz w:val="32"/>
          <w:szCs w:val="32"/>
          <w:lang w:val="en-US" w:eastAsia="zh-CN"/>
        </w:rPr>
        <w:t>新文泰教育</w:t>
      </w:r>
      <w:r>
        <w:rPr>
          <w:rFonts w:hint="eastAsia" w:ascii="楷体_GB2312" w:eastAsia="楷体_GB2312"/>
          <w:b/>
          <w:sz w:val="32"/>
          <w:szCs w:val="32"/>
        </w:rPr>
        <w:t>201</w:t>
      </w:r>
      <w:r>
        <w:rPr>
          <w:rFonts w:hint="eastAsia" w:ascii="楷体_GB2312" w:eastAsia="楷体_GB2312"/>
          <w:b/>
          <w:sz w:val="32"/>
          <w:szCs w:val="32"/>
          <w:lang w:val="en-US" w:eastAsia="zh-CN"/>
        </w:rPr>
        <w:t>8</w:t>
      </w:r>
      <w:r>
        <w:rPr>
          <w:rFonts w:hint="eastAsia" w:ascii="楷体_GB2312" w:eastAsia="楷体_GB2312"/>
          <w:b/>
          <w:sz w:val="32"/>
          <w:szCs w:val="32"/>
        </w:rPr>
        <w:t>年贵州省公务员录用考试</w:t>
      </w:r>
      <w:r>
        <w:rPr>
          <w:rFonts w:hint="eastAsia" w:ascii="楷体_GB2312" w:eastAsia="楷体_GB2312"/>
          <w:b/>
          <w:sz w:val="32"/>
          <w:szCs w:val="32"/>
          <w:lang w:eastAsia="zh-CN"/>
        </w:rPr>
        <w:t>模拟考试</w:t>
      </w:r>
    </w:p>
    <w:p>
      <w:pPr>
        <w:tabs>
          <w:tab w:val="left" w:pos="2090"/>
        </w:tabs>
        <w:spacing w:line="240" w:lineRule="auto"/>
        <w:jc w:val="center"/>
        <w:rPr>
          <w:rFonts w:hint="eastAsia" w:ascii="黑体" w:eastAsia="黑体"/>
          <w:b/>
          <w:sz w:val="30"/>
          <w:szCs w:val="30"/>
        </w:rPr>
      </w:pPr>
      <w:r>
        <w:rPr>
          <w:rFonts w:hint="eastAsia" w:ascii="黑体" w:eastAsia="黑体"/>
          <w:b/>
          <w:sz w:val="30"/>
          <w:szCs w:val="30"/>
        </w:rPr>
        <w:t>《申论》模拟试卷</w:t>
      </w:r>
      <w:r>
        <w:rPr>
          <w:rFonts w:hint="eastAsia" w:ascii="黑体" w:eastAsia="黑体"/>
          <w:b/>
          <w:sz w:val="30"/>
          <w:szCs w:val="30"/>
          <w:lang w:val="en-US" w:eastAsia="zh-CN"/>
        </w:rPr>
        <w:t xml:space="preserve"> 二 参考答案</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lef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　　一、请根据</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给定资料</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，归纳概括</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广场舞乱象</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反映的矛盾，作为政府有关部门的一名工作人员，提出化解这一矛盾的基本思路。</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en-US" w:eastAsia="zh-CN"/>
        </w:rPr>
        <w:t>3</w:t>
      </w:r>
      <w:r>
        <w:rPr>
          <w:rFonts w:ascii="宋体" w:eastAsia="宋体" w:cs="宋体"/>
          <w:color w:val="000000"/>
          <w:kern w:val="0"/>
          <w:position w:val="6"/>
          <w:szCs w:val="21"/>
          <w:lang w:val="zh-CN"/>
        </w:rPr>
        <w:t>0</w:t>
      </w:r>
      <w:r>
        <w:rPr>
          <w:rFonts w:hint="eastAsia" w:ascii="宋体" w:eastAsia="宋体" w:cs="宋体"/>
          <w:color w:val="000000"/>
          <w:kern w:val="0"/>
          <w:position w:val="6"/>
          <w:szCs w:val="21"/>
          <w:lang w:val="zh-CN"/>
        </w:rPr>
        <w:t>分</w:t>
      </w:r>
      <w:r>
        <w:rPr>
          <w:rFonts w:ascii="宋体" w:eastAsia="宋体" w:cs="宋体"/>
          <w:color w:val="000000"/>
          <w:kern w:val="0"/>
          <w:position w:val="6"/>
          <w:szCs w:val="21"/>
          <w:lang w:val="zh-CN"/>
        </w:rPr>
        <w:t>)</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lef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　　要求：矛盾定位准确、表达简洁，建议具体可行；不超过</w:t>
      </w:r>
      <w:r>
        <w:rPr>
          <w:rFonts w:ascii="宋体" w:eastAsia="宋体" w:cs="宋体"/>
          <w:color w:val="000000"/>
          <w:kern w:val="0"/>
          <w:position w:val="6"/>
          <w:szCs w:val="21"/>
          <w:lang w:val="zh-CN"/>
        </w:rPr>
        <w:t>350</w:t>
      </w:r>
      <w:r>
        <w:rPr>
          <w:rFonts w:hint="eastAsia" w:ascii="宋体" w:eastAsia="宋体" w:cs="宋体"/>
          <w:color w:val="000000"/>
          <w:kern w:val="0"/>
          <w:position w:val="6"/>
          <w:szCs w:val="21"/>
          <w:lang w:val="zh-CN"/>
        </w:rPr>
        <w:t>字。</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lef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　　【参考答案】</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lef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　　</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广场舞乱象</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反映的是广场舞参与者跳舞的权利与公众休息权利之间的矛盾；人们对公共空间的需求与公共空间紧缺的矛盾。</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lef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　　化解矛盾需从以下几方面着手：</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lef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　　一是注重宣传引导。培养公共意识，引导广场舞爱好者遵守噪音污染相关法律，并对噪音扰民行为进行劝阻；加强自律，成立广场舞协会，制定协会章程，建立组织制度，制定广场舞公约，对活动时间、音响音量等加以明确。二是做好公共空间的合理规划。加大政府投入，在城市规划中融入公众配套服务文体设施；对已建成的公共空间，进行单点设计与改善，以点带面改造。三是部门配合，明确责任。文化、体育、城建、园林部门互相配合，从根本上解决场地预留等问题；以基层文化站为核心，明确直属负责部门责任。四是注重科研。建议广场舞者使用有源定向扬声器，将声波控制在特定区域内，化解扰民尴尬。</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lef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　　二、</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给定资料</w:t>
      </w:r>
      <w:r>
        <w:rPr>
          <w:rFonts w:ascii="宋体" w:eastAsia="宋体" w:cs="宋体"/>
          <w:color w:val="000000"/>
          <w:kern w:val="0"/>
          <w:position w:val="6"/>
          <w:szCs w:val="21"/>
          <w:lang w:val="zh-CN"/>
        </w:rPr>
        <w:t>3”</w:t>
      </w:r>
      <w:r>
        <w:rPr>
          <w:rFonts w:hint="eastAsia" w:ascii="宋体" w:eastAsia="宋体" w:cs="宋体"/>
          <w:color w:val="000000"/>
          <w:kern w:val="0"/>
          <w:position w:val="6"/>
          <w:szCs w:val="21"/>
          <w:lang w:val="zh-CN"/>
        </w:rPr>
        <w:t>提到</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广场舞是你的</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蜜糖</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，但却也是我的</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毒药</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。请结合</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给定资料</w:t>
      </w:r>
      <w:r>
        <w:rPr>
          <w:rFonts w:ascii="宋体" w:eastAsia="宋体" w:cs="宋体"/>
          <w:color w:val="000000"/>
          <w:kern w:val="0"/>
          <w:position w:val="6"/>
          <w:szCs w:val="21"/>
          <w:lang w:val="zh-CN"/>
        </w:rPr>
        <w:t>1-3”</w:t>
      </w:r>
      <w:r>
        <w:rPr>
          <w:rFonts w:hint="eastAsia" w:ascii="宋体" w:eastAsia="宋体" w:cs="宋体"/>
          <w:color w:val="000000"/>
          <w:kern w:val="0"/>
          <w:position w:val="6"/>
          <w:szCs w:val="21"/>
          <w:lang w:val="zh-CN"/>
        </w:rPr>
        <w:t>，谈谈对这句话的认识。</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en-US" w:eastAsia="zh-CN"/>
        </w:rPr>
        <w:t>30</w:t>
      </w:r>
      <w:r>
        <w:rPr>
          <w:rFonts w:hint="eastAsia" w:ascii="宋体" w:eastAsia="宋体" w:cs="宋体"/>
          <w:color w:val="000000"/>
          <w:kern w:val="0"/>
          <w:position w:val="6"/>
          <w:szCs w:val="21"/>
          <w:lang w:val="zh-CN"/>
        </w:rPr>
        <w:t>分</w:t>
      </w:r>
      <w:r>
        <w:rPr>
          <w:rFonts w:ascii="宋体" w:eastAsia="宋体" w:cs="宋体"/>
          <w:color w:val="000000"/>
          <w:kern w:val="0"/>
          <w:position w:val="6"/>
          <w:szCs w:val="21"/>
          <w:lang w:val="zh-CN"/>
        </w:rPr>
        <w:t>)</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lef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　　要求：观点明确，分析深入，条理清楚；不超过</w:t>
      </w:r>
      <w:r>
        <w:rPr>
          <w:rFonts w:ascii="宋体" w:eastAsia="宋体" w:cs="宋体"/>
          <w:color w:val="000000"/>
          <w:kern w:val="0"/>
          <w:position w:val="6"/>
          <w:szCs w:val="21"/>
          <w:lang w:val="zh-CN"/>
        </w:rPr>
        <w:t>350</w:t>
      </w:r>
      <w:r>
        <w:rPr>
          <w:rFonts w:hint="eastAsia" w:ascii="宋体" w:eastAsia="宋体" w:cs="宋体"/>
          <w:color w:val="000000"/>
          <w:kern w:val="0"/>
          <w:position w:val="6"/>
          <w:szCs w:val="21"/>
          <w:lang w:val="zh-CN"/>
        </w:rPr>
        <w:t>字。</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lef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　　【参考答案】</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lef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　　这句话的意思是，广场舞当下的困境，即舞者在享受跳舞权利的同时，侵犯了居民休息的权利甚至会引发严重的社会冲突，这是两种权利的冲突。</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lef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　　对于广场舞者来说，广场舞是</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蜜糖</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，可以充实生活，促进身心健康，活跃邻里气氛，弥补人际缺失。同时，无门票、低廉的参与价格也符合国人的娱乐特质。而对于周边居民来讲，广场舞是</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毒药</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，是难以忍受的，如噪音扰民、难以规劝、时间冲突、空间不足等。</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lef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　　广场舞带来不同影响的背后，折射出法律建设和公共精神的不足，也折射出公共文化和空间的不足，即市民精神生活领域软硬件建设的缺位；客观上也能看出群众自我意识的觉醒，反映出社会的进步。</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lef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　　因此，要彻底解决广场舞问题，需要公民相互宽容、理性对话，自我组织与管理。同时，政府应在公共空间规划、文化投入、监管等方面落实工作。</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lef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　　三、让人快乐的广场舞如今却变成了剑拔弩张的武林大会。为文明跳好广场舞，结合</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给定资料</w:t>
      </w:r>
      <w:r>
        <w:rPr>
          <w:rFonts w:ascii="宋体" w:eastAsia="宋体" w:cs="宋体"/>
          <w:color w:val="000000"/>
          <w:kern w:val="0"/>
          <w:position w:val="6"/>
          <w:szCs w:val="21"/>
          <w:lang w:val="zh-CN"/>
        </w:rPr>
        <w:t>5”</w:t>
      </w:r>
      <w:r>
        <w:rPr>
          <w:rFonts w:hint="eastAsia" w:ascii="宋体" w:eastAsia="宋体" w:cs="宋体"/>
          <w:color w:val="000000"/>
          <w:kern w:val="0"/>
          <w:position w:val="6"/>
          <w:szCs w:val="21"/>
          <w:lang w:val="zh-CN"/>
        </w:rPr>
        <w:t>，请以市精神文明建设办公室的名义向全市广场舞爱好者发一份倡议书。</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en-US" w:eastAsia="zh-CN"/>
        </w:rPr>
        <w:t>40</w:t>
      </w:r>
      <w:r>
        <w:rPr>
          <w:rFonts w:hint="eastAsia" w:ascii="宋体" w:eastAsia="宋体" w:cs="宋体"/>
          <w:color w:val="000000"/>
          <w:kern w:val="0"/>
          <w:position w:val="6"/>
          <w:szCs w:val="21"/>
          <w:lang w:val="zh-CN"/>
        </w:rPr>
        <w:t>分</w:t>
      </w:r>
      <w:r>
        <w:rPr>
          <w:rFonts w:ascii="宋体" w:eastAsia="宋体" w:cs="宋体"/>
          <w:color w:val="000000"/>
          <w:kern w:val="0"/>
          <w:position w:val="6"/>
          <w:szCs w:val="21"/>
          <w:lang w:val="zh-CN"/>
        </w:rPr>
        <w:t>)</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lef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　　要求：</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lef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　　</w:t>
      </w:r>
      <w:r>
        <w:rPr>
          <w:rFonts w:ascii="宋体" w:eastAsia="宋体" w:cs="宋体"/>
          <w:color w:val="000000"/>
          <w:kern w:val="0"/>
          <w:position w:val="6"/>
          <w:szCs w:val="21"/>
          <w:lang w:val="zh-CN"/>
        </w:rPr>
        <w:t>1.</w:t>
      </w:r>
      <w:r>
        <w:rPr>
          <w:rFonts w:hint="eastAsia" w:ascii="宋体" w:eastAsia="宋体" w:cs="宋体"/>
          <w:color w:val="000000"/>
          <w:kern w:val="0"/>
          <w:position w:val="6"/>
          <w:szCs w:val="21"/>
          <w:lang w:val="zh-CN"/>
        </w:rPr>
        <w:t>格式正确，结构完整；</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lef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　　</w:t>
      </w:r>
      <w:r>
        <w:rPr>
          <w:rFonts w:ascii="宋体" w:eastAsia="宋体" w:cs="宋体"/>
          <w:color w:val="000000"/>
          <w:kern w:val="0"/>
          <w:position w:val="6"/>
          <w:szCs w:val="21"/>
          <w:lang w:val="zh-CN"/>
        </w:rPr>
        <w:t>2.</w:t>
      </w:r>
      <w:r>
        <w:rPr>
          <w:rFonts w:hint="eastAsia" w:ascii="宋体" w:eastAsia="宋体" w:cs="宋体"/>
          <w:color w:val="000000"/>
          <w:kern w:val="0"/>
          <w:position w:val="6"/>
          <w:szCs w:val="21"/>
          <w:lang w:val="zh-CN"/>
        </w:rPr>
        <w:t>内容具体，语言生动；</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lef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　　</w:t>
      </w:r>
      <w:r>
        <w:rPr>
          <w:rFonts w:ascii="宋体" w:eastAsia="宋体" w:cs="宋体"/>
          <w:color w:val="000000"/>
          <w:kern w:val="0"/>
          <w:position w:val="6"/>
          <w:szCs w:val="21"/>
          <w:lang w:val="zh-CN"/>
        </w:rPr>
        <w:t>3.</w:t>
      </w:r>
      <w:r>
        <w:rPr>
          <w:rFonts w:hint="eastAsia" w:ascii="宋体" w:eastAsia="宋体" w:cs="宋体"/>
          <w:color w:val="000000"/>
          <w:kern w:val="0"/>
          <w:position w:val="6"/>
          <w:szCs w:val="21"/>
          <w:lang w:val="zh-CN"/>
        </w:rPr>
        <w:t>不超过</w:t>
      </w:r>
      <w:r>
        <w:rPr>
          <w:rFonts w:ascii="宋体" w:eastAsia="宋体" w:cs="宋体"/>
          <w:color w:val="000000"/>
          <w:kern w:val="0"/>
          <w:position w:val="6"/>
          <w:szCs w:val="21"/>
          <w:lang w:val="zh-CN"/>
        </w:rPr>
        <w:t>600</w:t>
      </w:r>
      <w:r>
        <w:rPr>
          <w:rFonts w:hint="eastAsia" w:ascii="宋体" w:eastAsia="宋体" w:cs="宋体"/>
          <w:color w:val="000000"/>
          <w:kern w:val="0"/>
          <w:position w:val="6"/>
          <w:szCs w:val="21"/>
          <w:lang w:val="zh-CN"/>
        </w:rPr>
        <w:t>字。</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lef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　　【参考答案】</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center"/>
        <w:rPr>
          <w:rFonts w:ascii="宋体" w:eastAsia="宋体" w:cs="宋体"/>
          <w:b/>
          <w:color w:val="000000"/>
          <w:kern w:val="0"/>
          <w:position w:val="6"/>
          <w:szCs w:val="21"/>
          <w:lang w:val="zh-CN"/>
        </w:rPr>
      </w:pPr>
      <w:r>
        <w:rPr>
          <w:rFonts w:hint="eastAsia" w:ascii="宋体" w:eastAsia="宋体" w:cs="宋体"/>
          <w:b/>
          <w:color w:val="000000"/>
          <w:kern w:val="0"/>
          <w:position w:val="6"/>
          <w:szCs w:val="21"/>
          <w:lang w:val="zh-CN"/>
        </w:rPr>
        <w:t>关于文明跳好广场舞的倡议书</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lef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各位广场舞爱好者：</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lef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　　广场舞运动丰富了大家的业余生活，但是也引发了不和谐事件，原因就在于广场舞在一定程度上干扰了周边群众的正常生活，造成了不良的社会影响。为营造良好的城市公共环境与和谐发展的社会氛围，促进我市广场舞文明健康发展，特发出如下倡议：</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lef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　　一、地址远一点，文明多一点。选择广场舞活动场地时，要选择较为空旷的地方，尽量远离住宅楼和学校集中区域的场地。不占用公共道路。因场地有限造成不同广场舞团队场地纠纷的，应本着互相理解的原则友好协商解决。</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lef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　　二、声音小一点，尊重多一点。要限制或降低音乐播放量，最大限度地减小对小区居民的干扰。音乐声源音量值应不超过</w:t>
      </w:r>
      <w:r>
        <w:rPr>
          <w:rFonts w:ascii="宋体" w:eastAsia="宋体" w:cs="宋体"/>
          <w:color w:val="000000"/>
          <w:kern w:val="0"/>
          <w:position w:val="6"/>
          <w:szCs w:val="21"/>
          <w:lang w:val="zh-CN"/>
        </w:rPr>
        <w:t>60</w:t>
      </w:r>
      <w:r>
        <w:rPr>
          <w:rFonts w:hint="eastAsia" w:ascii="宋体" w:eastAsia="宋体" w:cs="宋体"/>
          <w:color w:val="000000"/>
          <w:kern w:val="0"/>
          <w:position w:val="6"/>
          <w:szCs w:val="21"/>
          <w:lang w:val="zh-CN"/>
        </w:rPr>
        <w:t>分贝。多个团队在同一场地或同一区域开展活动时，友好协商控制音量。</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lef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　　三、时间错开点，健康多一点。开展广场舞锻炼，应兼顾他人的正常生产、生活和休息。要限制时段，一般应在上午</w:t>
      </w:r>
      <w:r>
        <w:rPr>
          <w:rFonts w:ascii="宋体" w:eastAsia="宋体" w:cs="宋体"/>
          <w:color w:val="000000"/>
          <w:kern w:val="0"/>
          <w:position w:val="6"/>
          <w:szCs w:val="21"/>
          <w:lang w:val="zh-CN"/>
        </w:rPr>
        <w:t>7</w:t>
      </w:r>
      <w:r>
        <w:rPr>
          <w:rFonts w:hint="eastAsia" w:ascii="宋体" w:eastAsia="宋体" w:cs="宋体"/>
          <w:color w:val="000000"/>
          <w:kern w:val="0"/>
          <w:position w:val="6"/>
          <w:szCs w:val="21"/>
          <w:lang w:val="zh-CN"/>
        </w:rPr>
        <w:t>时之后开始、晚上</w:t>
      </w:r>
      <w:r>
        <w:rPr>
          <w:rFonts w:ascii="宋体" w:eastAsia="宋体" w:cs="宋体"/>
          <w:color w:val="000000"/>
          <w:kern w:val="0"/>
          <w:position w:val="6"/>
          <w:szCs w:val="21"/>
          <w:lang w:val="zh-CN"/>
        </w:rPr>
        <w:t>21</w:t>
      </w:r>
      <w:r>
        <w:rPr>
          <w:rFonts w:hint="eastAsia" w:ascii="宋体" w:eastAsia="宋体" w:cs="宋体"/>
          <w:color w:val="000000"/>
          <w:kern w:val="0"/>
          <w:position w:val="6"/>
          <w:szCs w:val="21"/>
          <w:lang w:val="zh-CN"/>
        </w:rPr>
        <w:t>时前结束。另外，学生考试期间最好不要在小区和学校周边跳舞。</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lef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　　广大广场舞爱好者，让我们携起手来，从我做起，从现在做起，在陶冶情操、丰富生活的同时，不影响他人的学习、工作和生活，用我们的舞姿扮靓城市，为创建和谐、美丽的城市贡献自己的一份力量！</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righ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　　市精神文明建设办公室</w:t>
      </w:r>
    </w:p>
    <w:p>
      <w:pPr>
        <w:autoSpaceDE w:val="0"/>
        <w:autoSpaceDN w:val="0"/>
        <w:adjustRightInd w:val="0"/>
        <w:ind w:left="0" w:leftChars="0" w:firstLine="0" w:firstLineChars="0"/>
        <w:jc w:val="right"/>
        <w:rPr>
          <w:rFonts w:ascii="宋体" w:eastAsia="宋体" w:cs="宋体"/>
          <w:color w:val="000000"/>
          <w:kern w:val="0"/>
          <w:position w:val="6"/>
          <w:szCs w:val="21"/>
          <w:lang w:val="zh-CN"/>
        </w:rPr>
      </w:pPr>
    </w:p>
    <w:p>
      <w:pPr>
        <w:autoSpaceDE w:val="0"/>
        <w:autoSpaceDN w:val="0"/>
        <w:adjustRightInd w:val="0"/>
        <w:ind w:left="0" w:leftChars="0" w:firstLine="0" w:firstLineChars="0"/>
        <w:jc w:val="righ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　　××年××月××日</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left"/>
        <w:rPr>
          <w:rFonts w:hint="eastAsia" w:ascii="宋体" w:eastAsia="宋体" w:cs="宋体"/>
          <w:color w:val="000000"/>
          <w:kern w:val="0"/>
          <w:position w:val="6"/>
          <w:szCs w:val="21"/>
          <w:lang w:val="zh-CN"/>
        </w:rPr>
      </w:pPr>
      <w:r>
        <w:rPr>
          <w:rFonts w:hint="eastAsia" w:ascii="宋体" w:eastAsia="宋体" w:cs="宋体"/>
          <w:color w:val="000000"/>
          <w:kern w:val="0"/>
          <w:position w:val="6"/>
          <w:szCs w:val="21"/>
          <w:lang w:val="zh-CN"/>
        </w:rPr>
        <w:t>　　</w:t>
      </w:r>
    </w:p>
    <w:p>
      <w:pPr>
        <w:autoSpaceDE w:val="0"/>
        <w:autoSpaceDN w:val="0"/>
        <w:adjustRightInd w:val="0"/>
        <w:ind w:left="0" w:leftChars="0" w:firstLine="0" w:firstLineChars="0"/>
        <w:jc w:val="left"/>
        <w:rPr>
          <w:rFonts w:hint="eastAsia" w:ascii="宋体" w:eastAsia="宋体" w:cs="宋体"/>
          <w:color w:val="000000"/>
          <w:kern w:val="0"/>
          <w:position w:val="6"/>
          <w:szCs w:val="21"/>
          <w:lang w:val="zh-CN"/>
        </w:rPr>
      </w:pPr>
    </w:p>
    <w:p>
      <w:pPr>
        <w:autoSpaceDE w:val="0"/>
        <w:autoSpaceDN w:val="0"/>
        <w:adjustRightInd w:val="0"/>
        <w:ind w:left="0" w:leftChars="0" w:firstLine="0" w:firstLineChars="0"/>
        <w:jc w:val="left"/>
        <w:rPr>
          <w:rFonts w:hint="eastAsia" w:ascii="宋体" w:eastAsia="宋体" w:cs="宋体"/>
          <w:color w:val="000000"/>
          <w:kern w:val="0"/>
          <w:position w:val="6"/>
          <w:szCs w:val="21"/>
          <w:lang w:val="zh-CN"/>
        </w:rPr>
      </w:pPr>
    </w:p>
    <w:p>
      <w:pPr>
        <w:autoSpaceDE w:val="0"/>
        <w:autoSpaceDN w:val="0"/>
        <w:adjustRightInd w:val="0"/>
        <w:ind w:left="0" w:leftChars="0" w:firstLine="0" w:firstLineChars="0"/>
        <w:jc w:val="left"/>
        <w:rPr>
          <w:rFonts w:hint="eastAsia" w:ascii="宋体" w:eastAsia="宋体" w:cs="宋体"/>
          <w:color w:val="000000"/>
          <w:kern w:val="0"/>
          <w:position w:val="6"/>
          <w:szCs w:val="21"/>
          <w:lang w:val="zh-CN"/>
        </w:rPr>
      </w:pPr>
    </w:p>
    <w:p>
      <w:pPr>
        <w:autoSpaceDE w:val="0"/>
        <w:autoSpaceDN w:val="0"/>
        <w:adjustRightInd w:val="0"/>
        <w:ind w:left="0" w:leftChars="0" w:firstLine="0" w:firstLineChars="0"/>
        <w:jc w:val="left"/>
        <w:rPr>
          <w:rFonts w:hint="eastAsia" w:ascii="宋体" w:eastAsia="宋体" w:cs="宋体"/>
          <w:color w:val="000000"/>
          <w:kern w:val="0"/>
          <w:position w:val="6"/>
          <w:szCs w:val="21"/>
          <w:lang w:val="zh-CN"/>
        </w:rPr>
      </w:pPr>
    </w:p>
    <w:p>
      <w:pPr>
        <w:autoSpaceDE w:val="0"/>
        <w:autoSpaceDN w:val="0"/>
        <w:adjustRightInd w:val="0"/>
        <w:ind w:left="0" w:leftChars="0" w:firstLine="0" w:firstLineChars="0"/>
        <w:jc w:val="left"/>
        <w:rPr>
          <w:rFonts w:hint="eastAsia" w:ascii="宋体" w:eastAsia="宋体" w:cs="宋体"/>
          <w:color w:val="000000"/>
          <w:kern w:val="0"/>
          <w:position w:val="6"/>
          <w:szCs w:val="21"/>
          <w:lang w:val="zh-CN"/>
        </w:rPr>
      </w:pPr>
    </w:p>
    <w:p>
      <w:pPr>
        <w:autoSpaceDE w:val="0"/>
        <w:autoSpaceDN w:val="0"/>
        <w:adjustRightInd w:val="0"/>
        <w:ind w:left="0" w:leftChars="0" w:firstLine="0" w:firstLineChars="0"/>
        <w:jc w:val="left"/>
        <w:rPr>
          <w:rFonts w:hint="eastAsia" w:ascii="宋体" w:eastAsia="宋体" w:cs="宋体"/>
          <w:color w:val="000000"/>
          <w:kern w:val="0"/>
          <w:position w:val="6"/>
          <w:szCs w:val="21"/>
          <w:lang w:val="zh-CN"/>
        </w:rPr>
      </w:pPr>
    </w:p>
    <w:p>
      <w:pPr>
        <w:autoSpaceDE w:val="0"/>
        <w:autoSpaceDN w:val="0"/>
        <w:adjustRightInd w:val="0"/>
        <w:ind w:left="0" w:leftChars="0" w:firstLine="0" w:firstLineChars="0"/>
        <w:jc w:val="lef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四、请结合对全部</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给定资料</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的理解与思考，以</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忧与乐</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为题，写一篇文章。</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en-US" w:eastAsia="zh-CN"/>
        </w:rPr>
        <w:t>50</w:t>
      </w:r>
      <w:r>
        <w:rPr>
          <w:rFonts w:hint="eastAsia" w:ascii="宋体" w:eastAsia="宋体" w:cs="宋体"/>
          <w:color w:val="000000"/>
          <w:kern w:val="0"/>
          <w:position w:val="6"/>
          <w:szCs w:val="21"/>
          <w:lang w:val="zh-CN"/>
        </w:rPr>
        <w:t>分</w:t>
      </w:r>
      <w:r>
        <w:rPr>
          <w:rFonts w:ascii="宋体" w:eastAsia="宋体" w:cs="宋体"/>
          <w:color w:val="000000"/>
          <w:kern w:val="0"/>
          <w:position w:val="6"/>
          <w:szCs w:val="21"/>
          <w:lang w:val="zh-CN"/>
        </w:rPr>
        <w:t>)</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lef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　　要求：观点鲜明，内容充实，结构完整，语言流畅；</w:t>
      </w:r>
      <w:r>
        <w:rPr>
          <w:rFonts w:ascii="宋体" w:eastAsia="宋体" w:cs="宋体"/>
          <w:color w:val="000000"/>
          <w:kern w:val="0"/>
          <w:position w:val="6"/>
          <w:szCs w:val="21"/>
          <w:lang w:val="zh-CN"/>
        </w:rPr>
        <w:t>1000-1200</w:t>
      </w:r>
      <w:r>
        <w:rPr>
          <w:rFonts w:hint="eastAsia" w:ascii="宋体" w:eastAsia="宋体" w:cs="宋体"/>
          <w:color w:val="000000"/>
          <w:kern w:val="0"/>
          <w:position w:val="6"/>
          <w:szCs w:val="21"/>
          <w:lang w:val="zh-CN"/>
        </w:rPr>
        <w:t>字。</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lef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　　【参考例文】</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center"/>
        <w:rPr>
          <w:rFonts w:ascii="宋体" w:eastAsia="宋体" w:cs="宋体"/>
          <w:b/>
          <w:color w:val="000000"/>
          <w:kern w:val="0"/>
          <w:position w:val="6"/>
          <w:szCs w:val="21"/>
          <w:lang w:val="zh-CN"/>
        </w:rPr>
      </w:pPr>
      <w:r>
        <w:rPr>
          <w:rFonts w:hint="eastAsia" w:ascii="宋体" w:eastAsia="宋体" w:cs="宋体"/>
          <w:b/>
          <w:color w:val="000000"/>
          <w:kern w:val="0"/>
          <w:position w:val="6"/>
          <w:szCs w:val="21"/>
          <w:lang w:val="zh-CN"/>
        </w:rPr>
        <w:t>忧与乐</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lef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　　广场舞是让人又爱又恨的社会活动形式。它可以强身健体、缓解压力、陶冶情操，尤其是对中老年人的生活有百利而无一害，但是高分贝的音乐、占用公共场地、打扰居民的作息，让很多都市人谈</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舞</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色变。一边是活动者的</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乐</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，其对文化活动的热情追求；一边是周边居民的</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忧</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，面对噪音的忍无可忍。如何缓解权利的冲突，一时间成为社会棘手的难题。</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lef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　　广场舞困境只是公共治理的冰山一角，公用自行车、公共绿地种菜等许多公共治理的难题，给政府治理能力带来了严峻的挑战。不仅要让民众</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乐</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在其中，而且要让</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忧</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无踪无影。更为重要的是，作为管理者，在公共治理的工作中应合理地分配资源，化解矛盾纠纷，协调和满足不同群体的利益需求。</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lef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　　</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求木之长者，必固其根本；欲流之远者，必浚其泉源。</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解公共治理之困境，亦需深究困境之源。以广场舞面临的尴尬为例，从表面上来看，舞者之</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乐</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是建立在其他公民</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忧</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之上的，其深层次原因却是公民休息权与公民活动自由权利之冲突，但是在权利冲突背后却一方面折射着法律建设和公共精神的缺失，另一方面折射着公共文化和公共空间的不足。彻底解决公共治理的忧与乐并存的问题，管理者要动脑筋、想良方、出善策。</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lef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　　让</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忧</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转</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乐</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需引导公众建立公共意识，提升公共素养和理性精神。政府应正面引导，为相关活动提供专业的人才、科学服务，并且应考虑不同使用者的需求，在各类使用人群中寻找一种合理的平衡，让社会活动发挥它的最大社会价值。权利冲突的双方应换位思考，相互包容，相互理解，意识到</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独乐乐不如众乐乐</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的重要性，让真正快乐的理念深入人心。正如米兰·昆德拉所言：</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生命不能承受的是轻，单纯的快乐只会使您的生命失去重量，轻飘飘而无安全感。只有给心灵打上忧患的烙印，才能过得充实而有意义。</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只有让自己的</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蜜糖</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惠及所有的人群，让更多的人享受</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蜜糖</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的甘甜，人与人之间的关系才能更加融洽，这是公共治理所追求的群众自治之效果。</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lef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　　让</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乐</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更</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乐</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，需在规划上尽心力、在规则上下功夫。</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凡事预则立，不预则废</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公共治理工作需规划先行。要做好整体的精细规划，充分利用现有的空间资源，创造大量的开放空间，提升居民的生活品质；不断改善公共空间，针对每一个小型空间，进行单点设计与改善，以点带面，带动整个城市公共空间的复兴。更为关键的是，管理者在公共规则层面上要下功夫。根据社会政治、经济、文化等发展态势，运用或整合现有的社会治理理论、知识、技术、方式等资源，寻求创新社会治理的理念、体制机制、方式与措施，管理社会关系，规范社会行为，应对社会风险，化解社会矛盾，保持社会健康、有序并持续发展的状态。</w:t>
      </w:r>
    </w:p>
    <w:p>
      <w:pPr>
        <w:autoSpaceDE w:val="0"/>
        <w:autoSpaceDN w:val="0"/>
        <w:adjustRightInd w:val="0"/>
        <w:ind w:left="0" w:leftChars="0" w:firstLine="0" w:firstLineChars="0"/>
        <w:jc w:val="left"/>
        <w:rPr>
          <w:rFonts w:ascii="宋体" w:eastAsia="宋体" w:cs="宋体"/>
          <w:color w:val="000000"/>
          <w:kern w:val="0"/>
          <w:position w:val="6"/>
          <w:szCs w:val="21"/>
          <w:lang w:val="zh-CN"/>
        </w:rPr>
      </w:pPr>
    </w:p>
    <w:p>
      <w:pPr>
        <w:autoSpaceDE w:val="0"/>
        <w:autoSpaceDN w:val="0"/>
        <w:adjustRightInd w:val="0"/>
        <w:ind w:left="0" w:leftChars="0" w:firstLine="0" w:firstLineChars="0"/>
        <w:jc w:val="left"/>
        <w:rPr>
          <w:rFonts w:ascii="宋体" w:eastAsia="宋体" w:cs="宋体"/>
          <w:color w:val="000000"/>
          <w:kern w:val="0"/>
          <w:position w:val="6"/>
          <w:szCs w:val="21"/>
          <w:lang w:val="zh-CN"/>
        </w:rPr>
      </w:pPr>
      <w:r>
        <w:rPr>
          <w:rFonts w:hint="eastAsia" w:ascii="宋体" w:eastAsia="宋体" w:cs="宋体"/>
          <w:color w:val="000000"/>
          <w:kern w:val="0"/>
          <w:position w:val="6"/>
          <w:szCs w:val="21"/>
          <w:lang w:val="zh-CN"/>
        </w:rPr>
        <w:t>　　范仲淹先生</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先天下之忧而忧，后天下之乐而乐</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的名句千古传诵，是</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忧</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与</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乐</w:t>
      </w:r>
      <w:r>
        <w:rPr>
          <w:rFonts w:ascii="宋体" w:eastAsia="宋体" w:cs="宋体"/>
          <w:color w:val="000000"/>
          <w:kern w:val="0"/>
          <w:position w:val="6"/>
          <w:szCs w:val="21"/>
          <w:lang w:val="zh-CN"/>
        </w:rPr>
        <w:t>”</w:t>
      </w:r>
      <w:r>
        <w:rPr>
          <w:rFonts w:hint="eastAsia" w:ascii="宋体" w:eastAsia="宋体" w:cs="宋体"/>
          <w:color w:val="000000"/>
          <w:kern w:val="0"/>
          <w:position w:val="6"/>
          <w:szCs w:val="21"/>
          <w:lang w:val="zh-CN"/>
        </w:rPr>
        <w:t>最好的诠释，其情怀不仅是爱国更是爱人。人与人之间若是多些包容，少些苛刻，快乐就会随之而来；管理者多些人文关怀，多些良性公共服务建设，忧愁就会随之而去。这也正是公共治理的要义之所在。相信通过多方合力、政府协调，广场乱舞现象必定能得到解决。</w:t>
      </w:r>
    </w:p>
    <w:p>
      <w:pPr>
        <w:ind w:left="0" w:leftChars="0" w:firstLine="0" w:firstLineChars="0"/>
        <w:rPr>
          <w:szCs w:val="21"/>
        </w:rPr>
      </w:pPr>
    </w:p>
    <w:sectPr>
      <w:headerReference r:id="rId5" w:type="first"/>
      <w:footerReference r:id="rId8" w:type="first"/>
      <w:headerReference r:id="rId3" w:type="default"/>
      <w:footerReference r:id="rId6" w:type="default"/>
      <w:headerReference r:id="rId4" w:type="even"/>
      <w:footerReference r:id="rId7" w:type="even"/>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618"/>
    <w:rsid w:val="000419ED"/>
    <w:rsid w:val="000E550E"/>
    <w:rsid w:val="00517ACD"/>
    <w:rsid w:val="006C3618"/>
    <w:rsid w:val="008C3F3F"/>
    <w:rsid w:val="00986B00"/>
    <w:rsid w:val="00A62891"/>
    <w:rsid w:val="24153830"/>
    <w:rsid w:val="58017288"/>
    <w:rsid w:val="5FDE2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200" w:leftChars="200"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1657</Words>
  <Characters>9448</Characters>
  <Lines>78</Lines>
  <Paragraphs>22</Paragraphs>
  <ScaleCrop>false</ScaleCrop>
  <LinksUpToDate>false</LinksUpToDate>
  <CharactersWithSpaces>11083</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2015-04-14T01:17:00Z</dcterms:created>
  <dc:creator>yss</dc:creator>
  <cp:lastModifiedBy>二零一发</cp:lastModifiedBy>
  <dcterms:modified xsi:type="dcterms:W3CDTF">2018-03-31T02:29:35Z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